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25" w:rsidRPr="00787B50" w:rsidRDefault="00DC7425" w:rsidP="00DC7425">
      <w:pPr>
        <w:rPr>
          <w:rFonts w:ascii="黑体" w:eastAsia="黑体" w:hint="eastAsia"/>
          <w:color w:val="000000"/>
          <w:sz w:val="30"/>
          <w:szCs w:val="30"/>
        </w:rPr>
      </w:pPr>
      <w:r w:rsidRPr="00787B50">
        <w:rPr>
          <w:rFonts w:ascii="黑体" w:eastAsia="黑体" w:hint="eastAsia"/>
          <w:color w:val="000000"/>
          <w:sz w:val="30"/>
          <w:szCs w:val="30"/>
        </w:rPr>
        <w:t>附件1</w:t>
      </w:r>
    </w:p>
    <w:p w:rsidR="00DC7425" w:rsidRPr="00787B50" w:rsidRDefault="00DC7425" w:rsidP="00DC7425">
      <w:pPr>
        <w:rPr>
          <w:rFonts w:ascii="黑体" w:eastAsia="黑体" w:hint="eastAsia"/>
          <w:color w:val="000000"/>
          <w:sz w:val="30"/>
          <w:szCs w:val="30"/>
        </w:rPr>
      </w:pPr>
    </w:p>
    <w:p w:rsidR="00DC7425" w:rsidRPr="00787B50" w:rsidRDefault="00DC7425" w:rsidP="00DC7425">
      <w:pPr>
        <w:snapToGrid w:val="0"/>
        <w:jc w:val="center"/>
        <w:rPr>
          <w:rFonts w:ascii="方正小标宋简体" w:eastAsia="方正小标宋简体" w:hAnsi="Times New Roman" w:hint="eastAsia"/>
          <w:color w:val="000000"/>
          <w:sz w:val="44"/>
          <w:szCs w:val="44"/>
        </w:rPr>
      </w:pPr>
      <w:r w:rsidRPr="00787B50">
        <w:rPr>
          <w:rFonts w:ascii="方正小标宋简体" w:eastAsia="方正小标宋简体" w:hAnsi="Times New Roman" w:hint="eastAsia"/>
          <w:color w:val="000000"/>
          <w:sz w:val="44"/>
          <w:szCs w:val="44"/>
        </w:rPr>
        <w:t>2018</w:t>
      </w:r>
      <w:r w:rsidRPr="00787B50">
        <w:rPr>
          <w:rFonts w:ascii="方正小标宋简体" w:eastAsia="方正小标宋简体" w:hAnsi="华文中宋" w:hint="eastAsia"/>
          <w:color w:val="000000"/>
          <w:sz w:val="44"/>
          <w:szCs w:val="44"/>
        </w:rPr>
        <w:t>年全国高校毕业生就业创业课题指南</w:t>
      </w:r>
    </w:p>
    <w:p w:rsidR="00DC7425" w:rsidRPr="00787B50" w:rsidRDefault="00DC7425" w:rsidP="00DC7425">
      <w:pPr>
        <w:ind w:firstLineChars="200" w:firstLine="600"/>
        <w:rPr>
          <w:rFonts w:ascii="Times New Roman" w:eastAsia="华文中宋" w:hAnsi="Times New Roman"/>
          <w:color w:val="000000"/>
          <w:sz w:val="30"/>
          <w:szCs w:val="30"/>
        </w:rPr>
      </w:pP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1</w:t>
      </w:r>
      <w:r w:rsidRPr="00787B50">
        <w:rPr>
          <w:rFonts w:ascii="Times New Roman" w:eastAsia="华文中宋" w:hAnsi="华文中宋"/>
          <w:color w:val="000000"/>
          <w:sz w:val="30"/>
          <w:szCs w:val="30"/>
        </w:rPr>
        <w:t>、</w:t>
      </w:r>
      <w:r w:rsidRPr="00787B50">
        <w:rPr>
          <w:rFonts w:ascii="Times New Roman" w:eastAsia="华文中宋" w:hAnsi="Times New Roman"/>
          <w:color w:val="000000"/>
          <w:sz w:val="30"/>
          <w:szCs w:val="30"/>
        </w:rPr>
        <w:t xml:space="preserve"> “</w:t>
      </w:r>
      <w:r w:rsidRPr="00787B50">
        <w:rPr>
          <w:rFonts w:ascii="Times New Roman" w:eastAsia="华文中宋" w:hAnsi="华文中宋"/>
          <w:color w:val="000000"/>
          <w:sz w:val="30"/>
          <w:szCs w:val="30"/>
        </w:rPr>
        <w:t>双一流</w:t>
      </w:r>
      <w:r w:rsidRPr="00787B50">
        <w:rPr>
          <w:rFonts w:ascii="Times New Roman" w:eastAsia="华文中宋" w:hAnsi="Times New Roman"/>
          <w:color w:val="000000"/>
          <w:sz w:val="30"/>
          <w:szCs w:val="30"/>
        </w:rPr>
        <w:t>”</w:t>
      </w:r>
      <w:r w:rsidRPr="00787B50">
        <w:rPr>
          <w:rFonts w:ascii="Times New Roman" w:eastAsia="华文中宋" w:hAnsi="华文中宋"/>
          <w:color w:val="000000"/>
          <w:sz w:val="30"/>
          <w:szCs w:val="30"/>
        </w:rPr>
        <w:t>建设高校就业工作推进方向研究</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就业工作与</w:t>
      </w:r>
      <w:r w:rsidRPr="00787B50">
        <w:rPr>
          <w:rFonts w:ascii="Times New Roman" w:eastAsia="仿宋_GB2312" w:hAnsi="Times New Roman"/>
          <w:color w:val="000000"/>
          <w:sz w:val="30"/>
          <w:szCs w:val="30"/>
        </w:rPr>
        <w:t xml:space="preserve"> “</w:t>
      </w:r>
      <w:r w:rsidRPr="00787B50">
        <w:rPr>
          <w:rFonts w:ascii="Times New Roman" w:eastAsia="仿宋_GB2312" w:hAnsi="Times New Roman"/>
          <w:color w:val="000000"/>
          <w:sz w:val="30"/>
          <w:szCs w:val="30"/>
        </w:rPr>
        <w:t>双一流</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建设的关系；</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双一流</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建设高校毕业生就业工作方向、目标及评价机制；如何通过毕业生就业质量反馈促进</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双一流</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建设。</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2</w:t>
      </w:r>
      <w:r w:rsidRPr="00787B50">
        <w:rPr>
          <w:rFonts w:ascii="Times New Roman" w:eastAsia="华文中宋" w:hAnsi="华文中宋"/>
          <w:color w:val="000000"/>
          <w:sz w:val="30"/>
          <w:szCs w:val="30"/>
        </w:rPr>
        <w:t>、大学生到国际组织实习任职能力培养与输送机制研究</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我国大学生到国际组织实习任职现状；国际组织人才选拔机制研究；高校如何加强大学生到国际组织实习任职的能力培养；输送大学生到国际组织实习任职路径和机制研究；大学生到国际组织实习任职的政策建议。</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3</w:t>
      </w:r>
      <w:r w:rsidRPr="00787B50">
        <w:rPr>
          <w:rFonts w:ascii="Times New Roman" w:eastAsia="华文中宋" w:hAnsi="华文中宋"/>
          <w:color w:val="000000"/>
          <w:sz w:val="30"/>
          <w:szCs w:val="30"/>
        </w:rPr>
        <w:t>、高校应届毕业生到国家重点行业、领域就业现状研究</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国家重点行业、领域的内涵与外延演进；毕业生在国家重点行业、领域就业的现状分析；影响毕业生到国家重点行业、领域就业的因素；高校培养输送毕业生到国家重点行业、领域就业的途径，相关政策建议。</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4</w:t>
      </w:r>
      <w:r w:rsidRPr="00787B50">
        <w:rPr>
          <w:rFonts w:ascii="Times New Roman" w:eastAsia="华文中宋" w:hAnsi="华文中宋"/>
          <w:color w:val="000000"/>
          <w:sz w:val="30"/>
          <w:szCs w:val="30"/>
        </w:rPr>
        <w:t>、实现高校高质量征兵路径研究</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新时代国防建设对大学生兵源的需求分析；影响大学生参军入伍的因素研究；如何优化兵源高校类别和学历结构；实现高质量大学生征兵的政策建议。</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5</w:t>
      </w:r>
      <w:r w:rsidRPr="00787B50">
        <w:rPr>
          <w:rFonts w:ascii="Times New Roman" w:eastAsia="华文中宋" w:hAnsi="华文中宋"/>
          <w:color w:val="000000"/>
          <w:sz w:val="30"/>
          <w:szCs w:val="30"/>
        </w:rPr>
        <w:t>、人工智能对高校毕业生就业的影响研究</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人工智能对劳动力市场尤其是高校毕业生就业的影响因素；高校如何改革人才培养和改进就业指导服务，应对人工智能带来</w:t>
      </w:r>
      <w:r w:rsidRPr="00787B50">
        <w:rPr>
          <w:rFonts w:ascii="Times New Roman" w:eastAsia="仿宋_GB2312" w:hAnsi="Times New Roman"/>
          <w:color w:val="000000"/>
          <w:sz w:val="30"/>
          <w:szCs w:val="30"/>
        </w:rPr>
        <w:lastRenderedPageBreak/>
        <w:t>的挑战和机遇。</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6</w:t>
      </w:r>
      <w:r w:rsidRPr="00787B50">
        <w:rPr>
          <w:rFonts w:ascii="Times New Roman" w:eastAsia="华文中宋" w:hAnsi="华文中宋"/>
          <w:color w:val="000000"/>
          <w:sz w:val="30"/>
          <w:szCs w:val="30"/>
        </w:rPr>
        <w:t>、高等职业院校人才培养对接社会需求研究</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高职院校毕业生就业现状和质量分析；高职院校如何有效对接社会需求，促进毕业生更高质量就业。</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7</w:t>
      </w:r>
      <w:r w:rsidRPr="00787B50">
        <w:rPr>
          <w:rFonts w:ascii="Times New Roman" w:eastAsia="华文中宋" w:hAnsi="华文中宋"/>
          <w:color w:val="000000"/>
          <w:sz w:val="30"/>
          <w:szCs w:val="30"/>
        </w:rPr>
        <w:t>、高校就业指导课程建设现状、模式和发展方向研究</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高校就业指导课程现状调查；目前课程体系和教学模式中的难点和问题；未来的发展方向和模式研究。</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8</w:t>
      </w:r>
      <w:r w:rsidRPr="00787B50">
        <w:rPr>
          <w:rFonts w:ascii="Times New Roman" w:eastAsia="华文中宋" w:hAnsi="华文中宋"/>
          <w:color w:val="000000"/>
          <w:sz w:val="30"/>
          <w:szCs w:val="30"/>
        </w:rPr>
        <w:t>、二三线城市吸纳高校毕业生政策分析</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高校毕业生在二三线城市就业现状调查分析；二三线城市吸纳高校毕业生就业的政策梳理、效果分析；高校毕业生对政策的关注点和相关政策建议。</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9</w:t>
      </w:r>
      <w:r w:rsidRPr="00787B50">
        <w:rPr>
          <w:rFonts w:ascii="Times New Roman" w:eastAsia="华文中宋" w:hAnsi="华文中宋"/>
          <w:color w:val="000000"/>
          <w:sz w:val="30"/>
          <w:szCs w:val="30"/>
        </w:rPr>
        <w:t>、高校创业孵化平台（众创空间）及其创业指导服务研究</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高校创业孵化平台（众创空间）建设现状（问题及成效）；高校创业孵化平台（众创空间）创业指导服务的特点、发展路径及新模式研究。</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10</w:t>
      </w:r>
      <w:r w:rsidRPr="00787B50">
        <w:rPr>
          <w:rFonts w:ascii="Times New Roman" w:eastAsia="华文中宋" w:hAnsi="华文中宋"/>
          <w:color w:val="000000"/>
          <w:sz w:val="30"/>
          <w:szCs w:val="30"/>
        </w:rPr>
        <w:t>、高校毕业生就业创业工作</w:t>
      </w:r>
      <w:r w:rsidRPr="00787B50">
        <w:rPr>
          <w:rFonts w:ascii="Times New Roman" w:eastAsia="华文中宋" w:hAnsi="Times New Roman"/>
          <w:color w:val="000000"/>
          <w:sz w:val="30"/>
          <w:szCs w:val="30"/>
        </w:rPr>
        <w:t>“</w:t>
      </w:r>
      <w:r w:rsidRPr="00787B50">
        <w:rPr>
          <w:rFonts w:ascii="Times New Roman" w:eastAsia="华文中宋" w:hAnsi="华文中宋"/>
          <w:color w:val="000000"/>
          <w:sz w:val="30"/>
          <w:szCs w:val="30"/>
        </w:rPr>
        <w:t>四到位</w:t>
      </w:r>
      <w:r w:rsidRPr="00787B50">
        <w:rPr>
          <w:rFonts w:ascii="Times New Roman" w:eastAsia="华文中宋" w:hAnsi="Times New Roman"/>
          <w:color w:val="000000"/>
          <w:sz w:val="30"/>
          <w:szCs w:val="30"/>
        </w:rPr>
        <w:t>”</w:t>
      </w:r>
      <w:r w:rsidRPr="00787B50">
        <w:rPr>
          <w:rFonts w:ascii="Times New Roman" w:eastAsia="华文中宋" w:hAnsi="华文中宋"/>
          <w:color w:val="000000"/>
          <w:sz w:val="30"/>
          <w:szCs w:val="30"/>
        </w:rPr>
        <w:t>情况调查分析</w:t>
      </w:r>
    </w:p>
    <w:p w:rsidR="00DC7425" w:rsidRPr="00787B50" w:rsidRDefault="00DC7425" w:rsidP="00DC7425">
      <w:pPr>
        <w:snapToGrid w:val="0"/>
        <w:spacing w:line="540" w:lineRule="exact"/>
        <w:ind w:firstLineChars="200" w:firstLine="600"/>
        <w:outlineLvl w:val="0"/>
        <w:rPr>
          <w:rFonts w:ascii="Times New Roman" w:eastAsia="仿宋_GB2312" w:hAnsi="Times New Roman"/>
          <w:color w:val="000000"/>
          <w:sz w:val="30"/>
          <w:szCs w:val="30"/>
        </w:rPr>
      </w:pPr>
      <w:r w:rsidRPr="00787B50">
        <w:rPr>
          <w:rFonts w:ascii="Times New Roman" w:eastAsia="仿宋_GB2312" w:hAnsi="Times New Roman"/>
          <w:color w:val="000000"/>
          <w:sz w:val="30"/>
          <w:szCs w:val="30"/>
        </w:rPr>
        <w:t>开展普查或抽查，了解、分析高校毕业生就业创业工作</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机构、人员、经费、场地</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四到位情况；加强</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四到位</w:t>
      </w:r>
      <w:r w:rsidRPr="00787B50">
        <w:rPr>
          <w:rFonts w:ascii="Times New Roman" w:eastAsia="仿宋_GB2312" w:hAnsi="Times New Roman"/>
          <w:color w:val="000000"/>
          <w:sz w:val="30"/>
          <w:szCs w:val="30"/>
        </w:rPr>
        <w:t>”</w:t>
      </w:r>
      <w:r w:rsidRPr="00787B50">
        <w:rPr>
          <w:rFonts w:ascii="Times New Roman" w:eastAsia="仿宋_GB2312" w:hAnsi="Times New Roman"/>
          <w:color w:val="000000"/>
          <w:sz w:val="30"/>
          <w:szCs w:val="30"/>
        </w:rPr>
        <w:t>的政策建议。</w:t>
      </w:r>
    </w:p>
    <w:p w:rsidR="00DC7425" w:rsidRPr="00787B50" w:rsidRDefault="00DC7425" w:rsidP="00DC7425">
      <w:pPr>
        <w:snapToGrid w:val="0"/>
        <w:spacing w:line="540" w:lineRule="exact"/>
        <w:ind w:firstLineChars="200" w:firstLine="600"/>
        <w:rPr>
          <w:rFonts w:ascii="Times New Roman" w:eastAsia="华文中宋" w:hAnsi="Times New Roman"/>
          <w:color w:val="000000"/>
          <w:sz w:val="30"/>
          <w:szCs w:val="30"/>
        </w:rPr>
      </w:pPr>
      <w:r w:rsidRPr="00787B50">
        <w:rPr>
          <w:rFonts w:ascii="Times New Roman" w:eastAsia="华文中宋" w:hAnsi="Times New Roman"/>
          <w:color w:val="000000"/>
          <w:sz w:val="30"/>
          <w:szCs w:val="30"/>
        </w:rPr>
        <w:t>11</w:t>
      </w:r>
      <w:r w:rsidRPr="00787B50">
        <w:rPr>
          <w:rFonts w:ascii="Times New Roman" w:eastAsia="华文中宋" w:hAnsi="华文中宋"/>
          <w:color w:val="000000"/>
          <w:sz w:val="30"/>
          <w:szCs w:val="30"/>
        </w:rPr>
        <w:t>、高校毕业生就业创业政策建议</w:t>
      </w:r>
    </w:p>
    <w:p w:rsidR="00DC7425" w:rsidRPr="00787B50" w:rsidRDefault="00DC7425" w:rsidP="00DC7425">
      <w:pPr>
        <w:snapToGrid w:val="0"/>
        <w:spacing w:line="540" w:lineRule="exact"/>
        <w:ind w:firstLineChars="200" w:firstLine="600"/>
        <w:rPr>
          <w:rFonts w:ascii="仿宋_GB2312" w:eastAsia="仿宋_GB2312" w:hAnsi="Times New Roman" w:hint="eastAsia"/>
          <w:color w:val="000000"/>
          <w:sz w:val="30"/>
          <w:szCs w:val="30"/>
        </w:rPr>
      </w:pPr>
      <w:r w:rsidRPr="00787B50">
        <w:rPr>
          <w:rFonts w:ascii="Times New Roman" w:eastAsia="仿宋_GB2312" w:hAnsi="Times New Roman"/>
          <w:color w:val="000000"/>
          <w:sz w:val="30"/>
          <w:szCs w:val="30"/>
        </w:rPr>
        <w:t>对地方和高校开展调研，对新形势下促进高校毕业生就业创业提出更有针对性的具体政策建议。</w:t>
      </w:r>
    </w:p>
    <w:p w:rsidR="00DC7425" w:rsidRDefault="00DC7425" w:rsidP="00DC7425">
      <w:pPr>
        <w:ind w:firstLineChars="200" w:firstLine="600"/>
        <w:rPr>
          <w:rFonts w:ascii="仿宋_GB2312" w:eastAsia="仿宋_GB2312"/>
          <w:color w:val="000000"/>
          <w:sz w:val="30"/>
          <w:szCs w:val="30"/>
        </w:rPr>
      </w:pPr>
    </w:p>
    <w:p w:rsidR="00C57A0C" w:rsidRPr="00DC7425" w:rsidRDefault="00C57A0C" w:rsidP="00DC7425">
      <w:bookmarkStart w:id="0" w:name="_GoBack"/>
      <w:bookmarkEnd w:id="0"/>
    </w:p>
    <w:sectPr w:rsidR="00C57A0C" w:rsidRPr="00DC7425" w:rsidSect="00DC7425">
      <w:pgSz w:w="11906" w:h="16838"/>
      <w:pgMar w:top="1440" w:right="1800" w:bottom="1440" w:left="1800" w:header="0" w:footer="1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BB" w:rsidRDefault="00160EBB" w:rsidP="00DC7425">
      <w:r>
        <w:separator/>
      </w:r>
    </w:p>
  </w:endnote>
  <w:endnote w:type="continuationSeparator" w:id="0">
    <w:p w:rsidR="00160EBB" w:rsidRDefault="00160EBB" w:rsidP="00DC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BB" w:rsidRDefault="00160EBB" w:rsidP="00DC7425">
      <w:r>
        <w:separator/>
      </w:r>
    </w:p>
  </w:footnote>
  <w:footnote w:type="continuationSeparator" w:id="0">
    <w:p w:rsidR="00160EBB" w:rsidRDefault="00160EBB" w:rsidP="00DC7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1E"/>
    <w:rsid w:val="00160EBB"/>
    <w:rsid w:val="0039331E"/>
    <w:rsid w:val="00C57A0C"/>
    <w:rsid w:val="00DC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D189FF-CF7B-4C6F-9B4A-5C18B98A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4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4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7425"/>
    <w:rPr>
      <w:sz w:val="18"/>
      <w:szCs w:val="18"/>
    </w:rPr>
  </w:style>
  <w:style w:type="paragraph" w:styleId="a4">
    <w:name w:val="footer"/>
    <w:basedOn w:val="a"/>
    <w:link w:val="Char0"/>
    <w:uiPriority w:val="99"/>
    <w:unhideWhenUsed/>
    <w:rsid w:val="00DC74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74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B25A-D4BD-4CA9-82C2-4255436C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吴建中</dc:creator>
  <cp:keywords/>
  <dc:description/>
  <cp:lastModifiedBy>吴建中</cp:lastModifiedBy>
  <cp:revision>2</cp:revision>
  <dcterms:created xsi:type="dcterms:W3CDTF">2018-07-10T10:23:00Z</dcterms:created>
  <dcterms:modified xsi:type="dcterms:W3CDTF">2018-07-10T10:28:00Z</dcterms:modified>
</cp:coreProperties>
</file>